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Проверьте плату в соответствии монтажной схемы. Обратите внимание на непропай контактов и залипание контактов (DD1, DD10, DD11, DD13)</w:t>
      </w:r>
    </w:p>
    <w:p w14:paraId="02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Замерьте напряжение на B1 (батарейка часов)</w:t>
      </w:r>
    </w:p>
    <w:p w14:paraId="03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Запайте висячий контакт TYCO по схеме:</w:t>
      </w:r>
    </w:p>
    <w:p w14:paraId="04000000">
      <w:pPr>
        <w:pStyle w:val="Style_1"/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ab/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92"/>
        <w:gridCol w:w="2190"/>
      </w:tblGrid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контак TYCO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контакт платы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1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КТ2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3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КТ3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4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КТ4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5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КТ5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6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КТ6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7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КТ7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8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КТ8</w:t>
            </w:r>
          </w:p>
        </w:tc>
      </w:tr>
      <w:tr>
        <w:trPr>
          <w:trHeight w:hRule="atLeast" w:val="360"/>
        </w:trPr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9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КТ9</w:t>
            </w:r>
          </w:p>
        </w:tc>
      </w:tr>
    </w:tbl>
    <w:p w14:paraId="19000000">
      <w:pPr>
        <w:pStyle w:val="Style_1"/>
        <w:ind/>
        <w:jc w:val="left"/>
        <w:rPr>
          <w:rFonts w:ascii="JetBrains Mono" w:hAnsi="JetBrains Mono"/>
          <w:sz w:val="22"/>
        </w:rPr>
      </w:pPr>
    </w:p>
    <w:p w14:paraId="1A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Подключите регистратор к Интерфейсному модулю Горизонталь (далее Горизонталь) и подайте питание</w:t>
      </w:r>
    </w:p>
    <w:p w14:paraId="1B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Следите за потреблением, которое не должно превышать 15 мА</w:t>
      </w:r>
    </w:p>
    <w:p w14:paraId="1C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Измерьте напряжение 3.3 на плате </w:t>
      </w:r>
    </w:p>
    <w:p w14:paraId="1D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Подключите программатор к контакту MASTER</w:t>
      </w:r>
    </w:p>
    <w:p w14:paraId="1E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Запустите скрипт master.bat из папки \</w:t>
      </w:r>
      <w:r>
        <w:rPr>
          <w:rFonts w:ascii="JetBrains Mono" w:hAnsi="JetBrains Mono"/>
          <w:sz w:val="22"/>
        </w:rPr>
        <w:t>Entering_AR_150\bootloader_hex</w:t>
      </w:r>
    </w:p>
    <w:p w14:paraId="1F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Переподключите программатор к контакту SLAVE</w:t>
      </w:r>
    </w:p>
    <w:p w14:paraId="20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Запустите скрипт slave.bat из папки \</w:t>
      </w:r>
      <w:r>
        <w:rPr>
          <w:rFonts w:ascii="JetBrains Mono" w:hAnsi="JetBrains Mono"/>
          <w:sz w:val="22"/>
        </w:rPr>
        <w:t>Entering_AR_150\bootloader_hex</w:t>
      </w:r>
    </w:p>
    <w:p w14:paraId="21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 В ПО Registration3.0 зайдите в «Горизонталь» -&gt; «Сервисные команды» -&gt; «Обновления»</w:t>
      </w:r>
    </w:p>
    <w:p w14:paraId="22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 Запустите «Обновить прошивку AR150» выберите из \</w:t>
      </w:r>
      <w:r>
        <w:rPr>
          <w:rFonts w:ascii="JetBrains Mono" w:hAnsi="JetBrains Mono"/>
          <w:sz w:val="22"/>
        </w:rPr>
        <w:t xml:space="preserve">Entering_AR_150\update_firmware </w:t>
      </w:r>
      <w:r>
        <w:rPr>
          <w:rFonts w:ascii="JetBrains Mono" w:hAnsi="JetBrains Mono"/>
          <w:sz w:val="22"/>
        </w:rPr>
        <w:t xml:space="preserve">AR_150_4GB_xx.hex </w:t>
      </w:r>
    </w:p>
    <w:p w14:paraId="23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После выполнения процедуры выполните последовательно «Обновить прошивку NAND» и «Ввод USB контроллера»</w:t>
      </w:r>
    </w:p>
    <w:p w14:paraId="24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Выключите питание Горизонталь</w:t>
      </w:r>
    </w:p>
    <w:p w14:paraId="25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 Запайте висячую косичку к контактам КТ13 КТ14 КТ15 КТ16 КТ17 КТ19. </w:t>
      </w:r>
    </w:p>
    <w:p w14:paraId="26000000">
      <w:pPr>
        <w:pStyle w:val="Style_1"/>
        <w:ind w:firstLine="0" w:left="709"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 При пайке ориентируйтесь цветом проводов</w:t>
      </w:r>
    </w:p>
    <w:tbl>
      <w:tblPr>
        <w:tblW w:type="auto" w:w="0"/>
        <w:tblInd w:type="dxa" w:w="70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89"/>
        <w:gridCol w:w="2289"/>
        <w:gridCol w:w="2289"/>
        <w:gridCol w:w="2289"/>
      </w:tblGrid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Линия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Цвет провода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Номер контакта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Надпись контакта</w:t>
            </w:r>
          </w:p>
        </w:tc>
      </w:tr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питание прибора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желтый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КТ14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UTOOL</w:t>
            </w:r>
          </w:p>
        </w:tc>
      </w:tr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земля прибора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черный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КТ13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GND</w:t>
            </w:r>
          </w:p>
        </w:tc>
      </w:tr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линия А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синий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КТ16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A</w:t>
            </w:r>
          </w:p>
        </w:tc>
      </w:tr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линия В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зеленый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КТ15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B</w:t>
            </w:r>
          </w:p>
        </w:tc>
      </w:tr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питание АКБ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красный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КТ17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BAT</w:t>
            </w:r>
          </w:p>
        </w:tc>
      </w:tr>
      <w:tr>
        <w:trPr>
          <w:trHeight w:hRule="atLeast" w:val="360"/>
        </w:trPr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земля АКБ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черный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КТ19</w:t>
            </w: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left"/>
              <w:rPr>
                <w:rFonts w:ascii="JetBrains Mono" w:hAnsi="JetBrains Mono"/>
                <w:sz w:val="22"/>
              </w:rPr>
            </w:pPr>
            <w:r>
              <w:rPr>
                <w:rFonts w:ascii="JetBrains Mono" w:hAnsi="JetBrains Mono"/>
                <w:sz w:val="22"/>
              </w:rPr>
              <w:t>GND</w:t>
            </w:r>
          </w:p>
        </w:tc>
      </w:tr>
    </w:tbl>
    <w:p w14:paraId="43000000">
      <w:pPr>
        <w:pStyle w:val="Style_1"/>
        <w:ind w:firstLine="0" w:left="709"/>
        <w:jc w:val="left"/>
        <w:rPr>
          <w:rFonts w:ascii="JetBrains Mono" w:hAnsi="JetBrains Mono"/>
          <w:sz w:val="22"/>
        </w:rPr>
      </w:pPr>
    </w:p>
    <w:p w14:paraId="44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Покдлючите имитатор к косичке проводов (желтый – питание, черный -  GND, синий – линия A, зеленый линия B)</w:t>
      </w:r>
    </w:p>
    <w:p w14:paraId="45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Подключите имитатор АКБ (отдельный источник питания, способный выдавать не менее 15 В и 0.3 А) к косичке (красный – питание АКБ, черный – GND) </w:t>
      </w:r>
    </w:p>
    <w:p w14:paraId="46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Подключите регистратор к Горизонталь, подайте питание убедитесь что есть связь с имитатором</w:t>
      </w:r>
    </w:p>
    <w:p w14:paraId="47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Синхронизируйте время регистратора</w:t>
      </w:r>
    </w:p>
    <w:p w14:paraId="48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Выполните тестовую запись регистратора</w:t>
      </w:r>
    </w:p>
    <w:p w14:paraId="49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Покдлючит интерфейс быстрого считывателя к регистратору и подключите регистратор к компьютеру</w:t>
      </w:r>
    </w:p>
    <w:p w14:paraId="4A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Убедитесь что регистратор выходит в режим быстрого считывания и предоставляет компьютеру флэш память в виде USB-flash</w:t>
      </w:r>
    </w:p>
    <w:p w14:paraId="4B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Обработайте файл HRZ имеющийся на USB flash с помощью ПО Registration.30</w:t>
      </w:r>
    </w:p>
    <w:p w14:paraId="4C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 xml:space="preserve">Распайте косичку проводов и висячий контакт TYCO </w:t>
      </w:r>
    </w:p>
    <w:p w14:paraId="4D000000">
      <w:pPr>
        <w:pStyle w:val="Style_1"/>
        <w:numPr>
          <w:numId w:val="1"/>
        </w:numPr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Ввод платы регистратора закончен.</w:t>
      </w:r>
    </w:p>
    <w:p w14:paraId="4E000000">
      <w:pPr>
        <w:pStyle w:val="Style_1"/>
        <w:ind/>
        <w:jc w:val="left"/>
        <w:rPr>
          <w:rFonts w:ascii="JetBrains Mono" w:hAnsi="JetBrains Mono"/>
          <w:sz w:val="22"/>
        </w:rPr>
      </w:pPr>
    </w:p>
    <w:p w14:paraId="4F000000">
      <w:pPr>
        <w:pStyle w:val="Style_1"/>
        <w:ind/>
        <w:jc w:val="left"/>
        <w:rPr>
          <w:rFonts w:ascii="JetBrains Mono" w:hAnsi="JetBrains Mono"/>
          <w:sz w:val="22"/>
        </w:rPr>
      </w:pPr>
      <w:r>
        <w:rPr>
          <w:rFonts w:ascii="JetBrains Mono" w:hAnsi="JetBrains Mono"/>
          <w:sz w:val="22"/>
        </w:rPr>
        <w:t>Примечания: скрипт master.bat и slave.bat используют утилиту SiLabs которая в свою очередь проверяет серийный номер подключенного программатора. Если серийный номер не тот который заложен в скрипте прошивка не пройдет. Так как на постоянной основе используется один и тот же программатор смысла релизовывать ввод серийного номера через аргументы скрипта считаю избыточным. Проще зайти в скрипт и изменить номер в ручную. Серийный номер можно прочитать в SimplicityStudio.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2026-04-20T05:33:44Z</dcterms:created>
  <dcterms:modified xsi:type="dcterms:W3CDTF">2026-04-20T07:07:58Z</dcterms:modified>
</cp:coreProperties>
</file>